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5BD5C">
      <w:pPr>
        <w:spacing w:before="480" w:after="480" w:line="288" w:lineRule="auto"/>
        <w:ind w:firstLine="1767" w:firstLineChars="400"/>
        <w:jc w:val="center"/>
        <w:rPr>
          <w:rFonts w:hint="eastAsia" w:ascii="仿宋_GB2312" w:hAnsi="仿宋_GB2312" w:eastAsia="仿宋_GB2312" w:cs="仿宋_GB2312"/>
          <w:sz w:val="44"/>
          <w:szCs w:val="44"/>
        </w:rPr>
      </w:pPr>
      <w:r>
        <w:rPr>
          <w:rFonts w:hint="eastAsia" w:ascii="仿宋_GB2312" w:hAnsi="仿宋_GB2312" w:eastAsia="仿宋_GB2312" w:cs="仿宋_GB2312"/>
          <w:b/>
          <w:sz w:val="44"/>
          <w:szCs w:val="44"/>
        </w:rPr>
        <w:t>设备全生命周期托管项目价格征集保密协议</w:t>
      </w:r>
    </w:p>
    <w:p w14:paraId="11789AA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甲方（信息披露方）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红花岗区人民</w:t>
      </w:r>
      <w:r>
        <w:rPr>
          <w:rFonts w:hint="eastAsia" w:ascii="仿宋_GB2312" w:hAnsi="仿宋_GB2312" w:eastAsia="仿宋_GB2312" w:cs="仿宋_GB2312"/>
          <w:sz w:val="32"/>
          <w:szCs w:val="32"/>
        </w:rPr>
        <w:t>医院</w:t>
      </w:r>
    </w:p>
    <w:p w14:paraId="2BDD37B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乙方（信息接收方/应征单位）</w:t>
      </w:r>
      <w:r>
        <w:rPr>
          <w:rFonts w:hint="eastAsia" w:ascii="仿宋_GB2312" w:hAnsi="仿宋_GB2312" w:eastAsia="仿宋_GB2312" w:cs="仿宋_GB2312"/>
          <w:sz w:val="32"/>
          <w:szCs w:val="32"/>
        </w:rPr>
        <w:t>：________________</w:t>
      </w:r>
    </w:p>
    <w:p w14:paraId="25AC3001">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为开展甲方设备全生命周期托管项目价格征集工作，甲方将向乙方提供院内设备台账资料。为保障甲方信息安全，甲乙双方本着自愿、诚信原则，签订本保密协议，共同遵照执行。</w:t>
      </w:r>
    </w:p>
    <w:p w14:paraId="0936FCF4">
      <w:pPr>
        <w:spacing w:before="320" w:after="120" w:line="288" w:lineRule="auto"/>
        <w:ind w:left="0"/>
        <w:jc w:val="left"/>
        <w:outlineLvl w:val="1"/>
        <w:rPr>
          <w:rFonts w:hint="eastAsia" w:ascii="仿宋_GB2312" w:hAnsi="仿宋_GB2312" w:eastAsia="仿宋_GB2312" w:cs="仿宋_GB2312"/>
          <w:sz w:val="32"/>
          <w:szCs w:val="32"/>
        </w:rPr>
      </w:pPr>
      <w:bookmarkStart w:id="0" w:name="heading_0"/>
      <w:r>
        <w:rPr>
          <w:rFonts w:hint="eastAsia" w:ascii="仿宋_GB2312" w:hAnsi="仿宋_GB2312" w:eastAsia="仿宋_GB2312" w:cs="仿宋_GB2312"/>
          <w:b/>
          <w:sz w:val="32"/>
          <w:szCs w:val="32"/>
        </w:rPr>
        <w:t>一、保密内容</w:t>
      </w:r>
      <w:bookmarkEnd w:id="0"/>
    </w:p>
    <w:p w14:paraId="285C420E">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本协议保密信息特指甲方</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本次项目中提供的所有未公开资料，包括但不限于：设备名称、设备数量、购置时间、设备总价值及单台资产原值、设备台账，以及本次项目询价、报价相关全部资料及衍生数据。</w:t>
      </w:r>
    </w:p>
    <w:p w14:paraId="013E6A2A">
      <w:pPr>
        <w:spacing w:before="320" w:after="120" w:line="288" w:lineRule="auto"/>
        <w:ind w:left="0"/>
        <w:jc w:val="left"/>
        <w:outlineLvl w:val="1"/>
        <w:rPr>
          <w:rFonts w:hint="eastAsia" w:ascii="仿宋_GB2312" w:hAnsi="仿宋_GB2312" w:eastAsia="仿宋_GB2312" w:cs="仿宋_GB2312"/>
          <w:sz w:val="32"/>
          <w:szCs w:val="32"/>
        </w:rPr>
      </w:pPr>
      <w:bookmarkStart w:id="1" w:name="heading_1"/>
      <w:r>
        <w:rPr>
          <w:rFonts w:hint="eastAsia" w:ascii="仿宋_GB2312" w:hAnsi="仿宋_GB2312" w:eastAsia="仿宋_GB2312" w:cs="仿宋_GB2312"/>
          <w:b/>
          <w:sz w:val="32"/>
          <w:szCs w:val="32"/>
        </w:rPr>
        <w:t>二、使用限制</w:t>
      </w:r>
      <w:bookmarkEnd w:id="1"/>
    </w:p>
    <w:p w14:paraId="70FF5ACB">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承诺：上述保密信息仅用于本次设备全生命周期托管项目报价测算及方案编制，不得用于其他用途。未经甲方书面同意，不得向任何第三方泄露、转发、复制、传播、公示或用于宣传、投标案例、同业参考等其他行为。</w:t>
      </w:r>
    </w:p>
    <w:p w14:paraId="6A8CBE7B">
      <w:pPr>
        <w:spacing w:before="320" w:after="120" w:line="288" w:lineRule="auto"/>
        <w:ind w:left="0"/>
        <w:jc w:val="left"/>
        <w:outlineLvl w:val="1"/>
        <w:rPr>
          <w:rFonts w:hint="eastAsia" w:ascii="仿宋_GB2312" w:hAnsi="仿宋_GB2312" w:eastAsia="仿宋_GB2312" w:cs="仿宋_GB2312"/>
          <w:sz w:val="32"/>
          <w:szCs w:val="32"/>
        </w:rPr>
      </w:pPr>
      <w:bookmarkStart w:id="2" w:name="heading_2"/>
      <w:r>
        <w:rPr>
          <w:rFonts w:hint="eastAsia" w:ascii="仿宋_GB2312" w:hAnsi="仿宋_GB2312" w:eastAsia="仿宋_GB2312" w:cs="仿宋_GB2312"/>
          <w:b/>
          <w:sz w:val="32"/>
          <w:szCs w:val="32"/>
        </w:rPr>
        <w:t>三、资料管理与销毁</w:t>
      </w:r>
      <w:bookmarkEnd w:id="2"/>
    </w:p>
    <w:p w14:paraId="38C042AA">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乙方须严格控制内部知悉范围，对涉密资料做好保密管理。本次价格征集结束后，乙方须立即删除、销毁全部纸质及电子涉密资料，不得私自留存、备份。</w:t>
      </w:r>
    </w:p>
    <w:p w14:paraId="45F6EBB3">
      <w:pPr>
        <w:spacing w:before="320" w:after="120" w:line="288" w:lineRule="auto"/>
        <w:ind w:left="0"/>
        <w:jc w:val="left"/>
        <w:outlineLvl w:val="1"/>
        <w:rPr>
          <w:rFonts w:hint="eastAsia" w:ascii="仿宋_GB2312" w:hAnsi="仿宋_GB2312" w:eastAsia="仿宋_GB2312" w:cs="仿宋_GB2312"/>
          <w:sz w:val="32"/>
          <w:szCs w:val="32"/>
        </w:rPr>
      </w:pPr>
      <w:bookmarkStart w:id="3" w:name="heading_3"/>
      <w:r>
        <w:rPr>
          <w:rFonts w:hint="eastAsia" w:ascii="仿宋_GB2312" w:hAnsi="仿宋_GB2312" w:eastAsia="仿宋_GB2312" w:cs="仿宋_GB2312"/>
          <w:b/>
          <w:sz w:val="32"/>
          <w:szCs w:val="32"/>
        </w:rPr>
        <w:t>四、保密期限</w:t>
      </w:r>
      <w:bookmarkEnd w:id="3"/>
    </w:p>
    <w:p w14:paraId="33C8506A">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本协议保密义务长期有效，不因项目结束、未中标、合作终止而失效。</w:t>
      </w:r>
    </w:p>
    <w:p w14:paraId="5FFA04A6">
      <w:pPr>
        <w:spacing w:before="320" w:after="120" w:line="288" w:lineRule="auto"/>
        <w:ind w:left="0"/>
        <w:jc w:val="left"/>
        <w:outlineLvl w:val="1"/>
        <w:rPr>
          <w:rFonts w:hint="eastAsia" w:ascii="仿宋_GB2312" w:hAnsi="仿宋_GB2312" w:eastAsia="仿宋_GB2312" w:cs="仿宋_GB2312"/>
          <w:sz w:val="32"/>
          <w:szCs w:val="32"/>
        </w:rPr>
      </w:pPr>
      <w:bookmarkStart w:id="4" w:name="heading_4"/>
      <w:r>
        <w:rPr>
          <w:rFonts w:hint="eastAsia" w:ascii="仿宋_GB2312" w:hAnsi="仿宋_GB2312" w:eastAsia="仿宋_GB2312" w:cs="仿宋_GB2312"/>
          <w:b/>
          <w:sz w:val="32"/>
          <w:szCs w:val="32"/>
        </w:rPr>
        <w:t>五、违约责任</w:t>
      </w:r>
      <w:bookmarkEnd w:id="4"/>
    </w:p>
    <w:p w14:paraId="3F01F2FE">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若乙方违反本协议约定，甲方有权立即取消乙方参选、报价及合作资格，并将乙方纳入失信供应商名单；若造成甲方信息泄露、资产损失或不良影响的，乙方须承担全部赔偿责任（包括但不限于因此给甲方带来的直接损失和间接损失，甲方因此维权所造成的诉讼费、仲裁费、保全保险费、律师费、差旅费等）及相应全部法律责任。</w:t>
      </w:r>
    </w:p>
    <w:p w14:paraId="297C8579">
      <w:pPr>
        <w:spacing w:before="320" w:after="120" w:line="288" w:lineRule="auto"/>
        <w:ind w:left="0"/>
        <w:jc w:val="left"/>
        <w:outlineLvl w:val="1"/>
        <w:rPr>
          <w:rFonts w:hint="eastAsia" w:ascii="仿宋_GB2312" w:hAnsi="仿宋_GB2312" w:eastAsia="仿宋_GB2312" w:cs="仿宋_GB2312"/>
          <w:sz w:val="32"/>
          <w:szCs w:val="32"/>
        </w:rPr>
      </w:pPr>
      <w:bookmarkStart w:id="5" w:name="heading_5"/>
      <w:r>
        <w:rPr>
          <w:rFonts w:hint="eastAsia" w:ascii="仿宋_GB2312" w:hAnsi="仿宋_GB2312" w:eastAsia="仿宋_GB2312" w:cs="仿宋_GB2312"/>
          <w:b/>
          <w:sz w:val="32"/>
          <w:szCs w:val="32"/>
        </w:rPr>
        <w:t>六、其他</w:t>
      </w:r>
      <w:bookmarkEnd w:id="5"/>
    </w:p>
    <w:p w14:paraId="360A63F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本协议为本次价格征集的必备前置文件。</w:t>
      </w:r>
    </w:p>
    <w:p w14:paraId="22E6AE4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协议未尽事宜由双方协商解决，为避免地方干预，由北海国际仲裁院仲裁（仲裁时可以采取网上庭审方式，可以到遵义线下仲裁，可以采取线上线下相结合的方式仲裁，也可以采取书面仲裁方式仲裁），且以下住所地为有关仲裁法律文书送达的有效地址，以下联系电话为有关仲裁法律文书送达的有效联系方式，电子送达的，文书发出之日为有效送达之日，邮寄送达的，邮件签收或拒收之日为送达之日。仲裁中有关法律文书，以甲乙双方在本合同中所留地址为准，送达该地址视为完成送达。</w:t>
      </w:r>
    </w:p>
    <w:p w14:paraId="6CA80D3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甲方地址</w:t>
      </w:r>
      <w:r>
        <w:rPr>
          <w:rFonts w:hint="eastAsia" w:ascii="仿宋_GB2312" w:hAnsi="仿宋_GB2312" w:eastAsia="仿宋_GB2312" w:cs="仿宋_GB2312"/>
          <w:sz w:val="32"/>
          <w:szCs w:val="32"/>
          <w:lang w:val="en-US" w:eastAsia="zh-CN"/>
        </w:rPr>
        <w:t>________</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________</w:t>
      </w:r>
      <w:bookmarkStart w:id="6" w:name="_GoBack"/>
      <w:bookmarkEnd w:id="6"/>
    </w:p>
    <w:p w14:paraId="102B722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乙方地址</w:t>
      </w:r>
      <w:r>
        <w:rPr>
          <w:rFonts w:hint="eastAsia" w:ascii="仿宋_GB2312" w:hAnsi="仿宋_GB2312" w:eastAsia="仿宋_GB2312" w:cs="仿宋_GB2312"/>
          <w:sz w:val="32"/>
          <w:szCs w:val="32"/>
          <w:lang w:val="en-US" w:eastAsia="zh-CN"/>
        </w:rPr>
        <w:t>________</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________</w:t>
      </w:r>
    </w:p>
    <w:p w14:paraId="70C5DBA2">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本协议一式两份，甲乙双方各执一份，签字盖章后生效。</w:t>
      </w:r>
    </w:p>
    <w:p w14:paraId="6ED7083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w:t>
      </w:r>
    </w:p>
    <w:p w14:paraId="6CD9FD9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甲方（盖章）：</w:t>
      </w:r>
      <w:r>
        <w:rPr>
          <w:rFonts w:hint="eastAsia" w:ascii="仿宋_GB2312" w:hAnsi="仿宋_GB2312" w:eastAsia="仿宋_GB2312" w:cs="仿宋_GB2312"/>
          <w:sz w:val="32"/>
          <w:szCs w:val="32"/>
        </w:rPr>
        <w:t>____________________</w:t>
      </w:r>
    </w:p>
    <w:p w14:paraId="589608F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授权代表人：______________;</w:t>
      </w:r>
    </w:p>
    <w:p w14:paraId="77C8F7C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日期：______年____月____日</w:t>
      </w:r>
    </w:p>
    <w:p w14:paraId="5A60E83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乙方（盖章）：</w:t>
      </w:r>
      <w:r>
        <w:rPr>
          <w:rFonts w:hint="eastAsia" w:ascii="仿宋_GB2312" w:hAnsi="仿宋_GB2312" w:eastAsia="仿宋_GB2312" w:cs="仿宋_GB2312"/>
          <w:sz w:val="32"/>
          <w:szCs w:val="32"/>
        </w:rPr>
        <w:t>____________________</w:t>
      </w:r>
    </w:p>
    <w:p w14:paraId="77C0A980">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授权代表人：______________;</w:t>
      </w:r>
    </w:p>
    <w:p w14:paraId="40D134B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日期：______年____月____日</w:t>
      </w:r>
    </w:p>
    <w:p w14:paraId="6D6F2C20">
      <w:pPr>
        <w:spacing w:before="120" w:after="120" w:line="288" w:lineRule="auto"/>
        <w:ind w:left="0"/>
        <w:jc w:val="left"/>
      </w:pPr>
    </w:p>
    <w:sectPr>
      <w:headerReference r:id="rId3" w:type="default"/>
      <w:footerReference r:id="rId4" w:type="default"/>
      <w:pgSz w:w="11905" w:h="16840"/>
      <w:pgMar w:top="1417" w:right="1417" w:bottom="141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D848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ABC6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6A6F6C"/>
    <w:rsid w:val="5AE64657"/>
    <w:rsid w:val="5C1E6E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672</Words>
  <Characters>778</Characters>
  <TotalTime>3</TotalTime>
  <ScaleCrop>false</ScaleCrop>
  <LinksUpToDate>false</LinksUpToDate>
  <CharactersWithSpaces>781</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2026-10-16T01:21:00Z</dcterms:created>
  <dc:creator>Apache POI</dc:creator>
  <cp:lastModifiedBy>唐泽阳</cp:lastModifiedBy>
  <dcterms:modified xsi:type="dcterms:W3CDTF">2026-10-16T08:04:48Z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{"Label":"1","ContentProducer":"001191110102MACQD9K64010000","ProduceID":"7697069747918375949","ReservedCode1":"","ContentPropagator":"","PropagateID":"","ReservedCode2":""}</vt:lpwstr>
  </property>
  <property fmtid="{D5CDD505-2E9C-101B-9397-08002B2CF9AE}" pid="3" name="KSOTemplateDocerSaveRecord">
    <vt:lpwstr>eyJoZGlkIjoiMDZjZWRiNWJlYWQ0MDk5NTE1MTM0NWM4MGMxNjJiNWMiLCJ1c2VySWQiOiI0NzQwODE3OTIifQ==</vt:lpwstr>
  </property>
  <property fmtid="{D5CDD505-2E9C-101B-9397-08002B2CF9AE}" pid="4" name="KSOProductBuildVer">
    <vt:lpwstr>2052-12.1.0.25225</vt:lpwstr>
  </property>
  <property fmtid="{D5CDD505-2E9C-101B-9397-08002B2CF9AE}" pid="5" name="ICV">
    <vt:lpwstr>38C1FA17E93349D2B48A05B76E43EA50_13</vt:lpwstr>
  </property>
</Properties>
</file>